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FFFFFF" w:fill="FFFFFF"/>
        <w:spacing w:before="0" w:beforeAutospacing="0" w:after="0" w:afterAutospacing="0"/>
        <w:jc w:val="both"/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>附件2：</w:t>
      </w:r>
    </w:p>
    <w:p>
      <w:pPr>
        <w:pStyle w:val="3"/>
        <w:shd w:val="clear" w:color="FFFFFF" w:fill="FFFFFF"/>
        <w:spacing w:before="0" w:beforeAutospacing="0" w:after="0" w:afterAutospacing="0"/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2022年市委组织部公开选调工作人员岗位信息表</w:t>
      </w:r>
    </w:p>
    <w:bookmarkEnd w:id="0"/>
    <w:tbl>
      <w:tblPr>
        <w:tblStyle w:val="5"/>
        <w:tblpPr w:leftFromText="180" w:rightFromText="180" w:vertAnchor="text" w:horzAnchor="margin" w:tblpXSpec="center" w:tblpY="20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87"/>
        <w:gridCol w:w="1175"/>
        <w:gridCol w:w="1004"/>
        <w:gridCol w:w="1497"/>
        <w:gridCol w:w="883"/>
        <w:gridCol w:w="1700"/>
        <w:gridCol w:w="1471"/>
        <w:gridCol w:w="1949"/>
        <w:gridCol w:w="1245"/>
        <w:gridCol w:w="1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52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序号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主管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部门</w:t>
            </w:r>
          </w:p>
        </w:tc>
        <w:tc>
          <w:tcPr>
            <w:tcW w:w="1175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选调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单位</w:t>
            </w:r>
          </w:p>
        </w:tc>
        <w:tc>
          <w:tcPr>
            <w:tcW w:w="1004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选调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岗位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编制类型</w:t>
            </w:r>
          </w:p>
        </w:tc>
        <w:tc>
          <w:tcPr>
            <w:tcW w:w="883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名额</w:t>
            </w: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岗位简介</w:t>
            </w:r>
          </w:p>
        </w:tc>
        <w:tc>
          <w:tcPr>
            <w:tcW w:w="6162" w:type="dxa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选调条件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117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专业要求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年龄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学历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楷体" w:hAnsi="楷体" w:eastAsia="楷体" w:cs="仿宋"/>
                <w:b/>
              </w:rPr>
            </w:pPr>
            <w:r>
              <w:rPr>
                <w:rFonts w:hint="eastAsia" w:ascii="楷体" w:hAnsi="楷体" w:eastAsia="楷体" w:cs="仿宋"/>
                <w:b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6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市委组织部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网格管理中心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专技/管理岗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全额事业编制及以上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从事城市党建、非公党建等工作</w:t>
            </w:r>
          </w:p>
        </w:tc>
        <w:tc>
          <w:tcPr>
            <w:tcW w:w="1471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不限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35周岁以下（1986年10月1日以后出生）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大学及以上学历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1.中共党员,年度考核除因试用期不定等次外，均为称职（合格）及以上等次；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2.2年以上正式工作经历（如有基层服务年限要求的，需服务期满）。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652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办公室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科员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公务员或参照公务员法管理的事业单位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从事办公室综合工作。</w:t>
            </w:r>
          </w:p>
        </w:tc>
        <w:tc>
          <w:tcPr>
            <w:tcW w:w="1471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30周岁以下（1991年10月1日以后出生）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259" w:right="1091" w:bottom="1287" w:left="10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GY2ODgyMmM4N2IyODJlMjgyZjFhNGY5ODMyMDUifQ=="/>
  </w:docVars>
  <w:rsids>
    <w:rsidRoot w:val="4ABD5F6C"/>
    <w:rsid w:val="4AB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262</Characters>
  <Lines>0</Lines>
  <Paragraphs>0</Paragraphs>
  <TotalTime>0</TotalTime>
  <ScaleCrop>false</ScaleCrop>
  <LinksUpToDate>false</LinksUpToDate>
  <CharactersWithSpaces>262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2022-10-02T05:53:00Z</dcterms:created>
  <dc:creator>张阮航</dc:creator>
  <cp:lastModifiedBy>张阮航</cp:lastModifiedBy>
  <dcterms:modified xsi:type="dcterms:W3CDTF">2022-10-02T05:53:19Z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B4484F55201E46CB8B2AC1BAF030485D</vt:lpwstr>
  </property>
</Properties>
</file>