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附件1：</w:t>
      </w:r>
    </w:p>
    <w:p>
      <w:pPr>
        <w:spacing w:line="600" w:lineRule="exact"/>
        <w:ind w:right="640"/>
        <w:rPr>
          <w:rFonts w:ascii="Times New Roman" w:hAnsi="Times New Roman" w:eastAsia="仿宋_GB2312"/>
          <w:color w:val="auto"/>
          <w:kern w:val="0"/>
          <w:sz w:val="32"/>
          <w:szCs w:val="32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4"/>
          <w:szCs w:val="44"/>
        </w:rPr>
        <w:t>淮北凤凰山实业集团有限公司基本情况</w:t>
      </w:r>
    </w:p>
    <w:bookmarkEnd w:id="0"/>
    <w:p>
      <w:pPr>
        <w:spacing w:line="600" w:lineRule="exac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淮北凤凰山实业集团有限公司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</w:t>
      </w:r>
      <w:r>
        <w:rPr>
          <w:rFonts w:ascii="Times New Roman" w:hAnsi="Times New Roman" w:eastAsia="仿宋_GB2312"/>
          <w:color w:val="auto"/>
          <w:sz w:val="32"/>
          <w:szCs w:val="32"/>
        </w:rPr>
        <w:t>由淮北市相山区人民政府出资并授权经营国有资产的国有独资公司，成立于2013年10月30日，注册资本6亿元。主要承担区城乡公共基础设施、市政公用事业、基础产业项目融资、投资、建设、运营及管理等。公司设立董事会、监事会和经理层，设置六个部(经营管理部、投资融资部、工程建设部、资产财务部、法务风控部、综合事务部)。目前，公司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总</w:t>
      </w:r>
      <w:r>
        <w:rPr>
          <w:rFonts w:ascii="Times New Roman" w:hAnsi="Times New Roman" w:eastAsia="仿宋_GB2312"/>
          <w:color w:val="auto"/>
          <w:sz w:val="32"/>
          <w:szCs w:val="32"/>
        </w:rPr>
        <w:t>资产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57</w:t>
      </w:r>
      <w:r>
        <w:rPr>
          <w:rFonts w:ascii="Times New Roman" w:hAnsi="Times New Roman" w:eastAsia="仿宋_GB2312"/>
          <w:color w:val="auto"/>
          <w:sz w:val="32"/>
          <w:szCs w:val="32"/>
        </w:rPr>
        <w:t>亿元。拥有7家全资子公司，3家控股子公司，业务涉及工程建设、金融服务、物业管理、文化旅游、酒店商贸等领域，保持着健康、稳步、持续发展的良好势头。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C5F87"/>
    <w:rsid w:val="156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2020-07-05T10:35:00Z</dcterms:created>
  <dc:creator>钢铁之翼</dc:creator>
  <cp:lastModifiedBy>钢铁之翼</cp:lastModifiedBy>
  <dcterms:modified xsi:type="dcterms:W3CDTF">2020-07-05T10:36:16Z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