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474" w:type="dxa"/>
        <w:tblInd w:w="0" w:type="dxa"/>
        <w:tblLayout w:type="fixed"/>
        <w:tblCellMar>
          <w:top w:w="15" w:type="dxa"/>
          <w:left w:w="15" w:type="dxa"/>
          <w:bottom w:w="15" w:type="dxa"/>
          <w:right w:w="15" w:type="dxa"/>
        </w:tblCellMar>
      </w:tblPr>
      <w:tblGrid>
        <w:gridCol w:w="646"/>
        <w:gridCol w:w="44"/>
        <w:gridCol w:w="585"/>
        <w:gridCol w:w="646"/>
        <w:gridCol w:w="646"/>
        <w:gridCol w:w="1991"/>
        <w:gridCol w:w="1694"/>
        <w:gridCol w:w="1276"/>
        <w:gridCol w:w="2410"/>
        <w:gridCol w:w="2835"/>
        <w:gridCol w:w="1701"/>
      </w:tblGrid>
      <w:tr>
        <w:tblPrEx>
          <w:tblCellMar>
            <w:top w:w="15" w:type="dxa"/>
            <w:left w:w="15" w:type="dxa"/>
            <w:bottom w:w="15" w:type="dxa"/>
            <w:right w:w="15" w:type="dxa"/>
          </w:tblCellMar>
        </w:tblPrEx>
        <w:trPr>
          <w:trHeight w:val="1193" w:hRule="atLeast"/>
        </w:trPr>
        <w:tc>
          <w:tcPr>
            <w:tcW w:w="646" w:type="dxa"/>
            <w:tcBorders>
              <w:bottom w:val="single" w:color="000000" w:sz="4" w:space="0"/>
            </w:tcBorders>
          </w:tcPr>
          <w:p>
            <w:pPr>
              <w:widowControl/>
              <w:jc w:val="left"/>
              <w:textAlignment w:val="center"/>
              <w:rPr>
                <w:rFonts w:hint="eastAsia" w:ascii="仿宋_GB2312" w:hAnsi="宋体" w:eastAsia="仿宋_GB2312" w:cs="仿宋_GB2312"/>
                <w:color w:val="000000"/>
                <w:kern w:val="0"/>
                <w:sz w:val="32"/>
                <w:szCs w:val="32"/>
              </w:rPr>
            </w:pPr>
          </w:p>
        </w:tc>
        <w:tc>
          <w:tcPr>
            <w:tcW w:w="13828" w:type="dxa"/>
            <w:gridSpan w:val="10"/>
            <w:tcBorders>
              <w:bottom w:val="single" w:color="000000" w:sz="4" w:space="0"/>
            </w:tcBorders>
            <w:shd w:val="clear" w:color="auto" w:fill="auto"/>
            <w:vAlign w:val="center"/>
          </w:tcPr>
          <w:p>
            <w:pPr>
              <w:widowControl/>
              <w:jc w:val="left"/>
              <w:textAlignment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附件1：</w:t>
            </w:r>
          </w:p>
          <w:p>
            <w:pPr>
              <w:widowControl/>
              <w:ind w:firstLine="800" w:firstLineChars="200"/>
              <w:jc w:val="center"/>
              <w:textAlignment w:val="center"/>
              <w:rPr>
                <w:rFonts w:ascii="仿宋_GB2312" w:hAnsi="宋体" w:eastAsia="仿宋_GB2312" w:cs="仿宋_GB2312"/>
                <w:color w:val="000000"/>
                <w:sz w:val="28"/>
                <w:szCs w:val="28"/>
              </w:rPr>
            </w:pPr>
            <w:r>
              <w:rPr>
                <w:rStyle w:val="6"/>
                <w:rFonts w:ascii="方正小标宋简体" w:hAnsi="方正小标宋简体" w:eastAsia="方正小标宋简体" w:cs="方正小标宋简体"/>
              </w:rPr>
              <w:t>2020</w:t>
            </w:r>
            <w:r>
              <w:rPr>
                <w:rStyle w:val="6"/>
                <w:rFonts w:hint="default" w:ascii="方正小标宋简体" w:hAnsi="方正小标宋简体" w:eastAsia="方正小标宋简体" w:cs="方正小标宋简体"/>
              </w:rPr>
              <w:t>年度九江市纪委</w:t>
            </w:r>
            <w:r>
              <w:rPr>
                <w:rStyle w:val="6"/>
                <w:rFonts w:ascii="方正小标宋简体" w:hAnsi="方正小标宋简体" w:eastAsia="方正小标宋简体" w:cs="方正小标宋简体"/>
              </w:rPr>
              <w:t>监委</w:t>
            </w:r>
            <w:r>
              <w:rPr>
                <w:rStyle w:val="6"/>
                <w:rFonts w:hint="default" w:ascii="方正小标宋简体" w:hAnsi="方正小标宋简体" w:eastAsia="方正小标宋简体" w:cs="方正小标宋简体"/>
              </w:rPr>
              <w:t>面向全市公开选调公务员职位表</w:t>
            </w:r>
          </w:p>
        </w:tc>
      </w:tr>
      <w:tr>
        <w:tblPrEx>
          <w:tblCellMar>
            <w:top w:w="15" w:type="dxa"/>
            <w:left w:w="15" w:type="dxa"/>
            <w:bottom w:w="15" w:type="dxa"/>
            <w:right w:w="15" w:type="dxa"/>
          </w:tblCellMar>
        </w:tblPrEx>
        <w:trPr>
          <w:trHeight w:val="734" w:hRule="atLeast"/>
        </w:trPr>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选调</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单位</w:t>
            </w:r>
          </w:p>
        </w:tc>
        <w:tc>
          <w:tcPr>
            <w:tcW w:w="58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选调</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职位</w:t>
            </w:r>
          </w:p>
        </w:tc>
        <w:tc>
          <w:tcPr>
            <w:tcW w:w="646"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b/>
                <w:color w:val="000000"/>
                <w:kern w:val="0"/>
                <w:sz w:val="22"/>
                <w:szCs w:val="22"/>
              </w:rPr>
            </w:pPr>
            <w:r>
              <w:rPr>
                <w:rFonts w:hint="eastAsia" w:ascii="宋体" w:hAnsi="宋体" w:cs="宋体"/>
                <w:b/>
                <w:color w:val="000000"/>
                <w:kern w:val="0"/>
                <w:sz w:val="22"/>
                <w:szCs w:val="22"/>
              </w:rPr>
              <w:t>职位代码</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选调</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人数</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选调对象</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年龄</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kern w:val="0"/>
                <w:sz w:val="22"/>
                <w:szCs w:val="22"/>
              </w:rPr>
            </w:pPr>
            <w:r>
              <w:rPr>
                <w:rFonts w:hint="eastAsia" w:ascii="宋体" w:hAnsi="宋体" w:cs="宋体"/>
                <w:b/>
                <w:color w:val="000000"/>
                <w:kern w:val="0"/>
                <w:sz w:val="22"/>
                <w:szCs w:val="22"/>
              </w:rPr>
              <w:t>最低学历</w:t>
            </w:r>
          </w:p>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学位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专业</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其他条件</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备注</w:t>
            </w:r>
          </w:p>
        </w:tc>
      </w:tr>
      <w:tr>
        <w:tblPrEx>
          <w:tblCellMar>
            <w:top w:w="15" w:type="dxa"/>
            <w:left w:w="15" w:type="dxa"/>
            <w:bottom w:w="15" w:type="dxa"/>
            <w:right w:w="15" w:type="dxa"/>
          </w:tblCellMar>
        </w:tblPrEx>
        <w:trPr>
          <w:trHeight w:val="1050" w:hRule="atLeast"/>
        </w:trPr>
        <w:tc>
          <w:tcPr>
            <w:tcW w:w="6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九江市纪委监委</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kern w:val="0"/>
                <w:sz w:val="22"/>
                <w:szCs w:val="22"/>
              </w:rPr>
            </w:pPr>
            <w:r>
              <w:rPr>
                <w:rFonts w:hint="eastAsia" w:ascii="仿宋_GB2312" w:hAnsi="宋体" w:eastAsia="仿宋_GB2312" w:cs="仿宋_GB2312"/>
                <w:color w:val="auto"/>
                <w:kern w:val="0"/>
                <w:sz w:val="22"/>
                <w:szCs w:val="22"/>
              </w:rPr>
              <w:t>文</w:t>
            </w:r>
          </w:p>
          <w:p>
            <w:pPr>
              <w:widowControl/>
              <w:jc w:val="center"/>
              <w:textAlignment w:val="center"/>
              <w:rPr>
                <w:rFonts w:ascii="仿宋_GB2312" w:hAnsi="宋体" w:eastAsia="仿宋_GB2312" w:cs="仿宋_GB2312"/>
                <w:color w:val="auto"/>
                <w:kern w:val="0"/>
                <w:sz w:val="22"/>
                <w:szCs w:val="22"/>
              </w:rPr>
            </w:pPr>
            <w:r>
              <w:rPr>
                <w:rFonts w:hint="eastAsia" w:ascii="仿宋_GB2312" w:hAnsi="宋体" w:eastAsia="仿宋_GB2312" w:cs="仿宋_GB2312"/>
                <w:color w:val="auto"/>
                <w:kern w:val="0"/>
                <w:sz w:val="22"/>
                <w:szCs w:val="22"/>
              </w:rPr>
              <w:t>字</w:t>
            </w:r>
          </w:p>
          <w:p>
            <w:pPr>
              <w:widowControl/>
              <w:jc w:val="center"/>
              <w:textAlignment w:val="center"/>
              <w:rPr>
                <w:rFonts w:ascii="仿宋_GB2312" w:hAnsi="宋体" w:eastAsia="仿宋_GB2312" w:cs="仿宋_GB2312"/>
                <w:color w:val="auto"/>
                <w:kern w:val="0"/>
                <w:sz w:val="22"/>
                <w:szCs w:val="22"/>
              </w:rPr>
            </w:pPr>
            <w:r>
              <w:rPr>
                <w:rFonts w:hint="eastAsia" w:ascii="仿宋_GB2312" w:hAnsi="宋体" w:eastAsia="仿宋_GB2312" w:cs="仿宋_GB2312"/>
                <w:color w:val="auto"/>
                <w:kern w:val="0"/>
                <w:sz w:val="22"/>
                <w:szCs w:val="22"/>
              </w:rPr>
              <w:t>综</w:t>
            </w:r>
            <w:r>
              <w:rPr>
                <w:rFonts w:hint="eastAsia" w:ascii="仿宋_GB2312" w:hAnsi="宋体" w:eastAsia="仿宋_GB2312" w:cs="仿宋_GB2312"/>
                <w:color w:val="auto"/>
                <w:kern w:val="0"/>
                <w:sz w:val="22"/>
                <w:szCs w:val="22"/>
              </w:rPr>
              <w:br w:type="textWrapping"/>
            </w:r>
            <w:r>
              <w:rPr>
                <w:rFonts w:hint="eastAsia" w:ascii="仿宋_GB2312" w:hAnsi="宋体" w:eastAsia="仿宋_GB2312" w:cs="仿宋_GB2312"/>
                <w:color w:val="auto"/>
                <w:kern w:val="0"/>
                <w:sz w:val="22"/>
                <w:szCs w:val="22"/>
              </w:rPr>
              <w:t>合</w:t>
            </w:r>
          </w:p>
          <w:p>
            <w:pPr>
              <w:widowControl/>
              <w:jc w:val="center"/>
              <w:textAlignment w:val="center"/>
              <w:rPr>
                <w:rFonts w:ascii="仿宋_GB2312" w:hAnsi="宋体" w:eastAsia="仿宋_GB2312" w:cs="仿宋_GB2312"/>
                <w:color w:val="auto"/>
                <w:sz w:val="22"/>
                <w:szCs w:val="22"/>
              </w:rPr>
            </w:pPr>
            <w:r>
              <w:rPr>
                <w:rFonts w:hint="eastAsia" w:ascii="仿宋_GB2312" w:hAnsi="宋体" w:eastAsia="仿宋_GB2312" w:cs="仿宋_GB2312"/>
                <w:color w:val="auto"/>
                <w:kern w:val="0"/>
                <w:sz w:val="22"/>
                <w:szCs w:val="22"/>
              </w:rPr>
              <w:t>岗</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auto"/>
                <w:kern w:val="0"/>
                <w:sz w:val="22"/>
                <w:szCs w:val="22"/>
              </w:rPr>
            </w:pPr>
            <w:r>
              <w:rPr>
                <w:rFonts w:hint="eastAsia" w:ascii="Times New Roman" w:hAnsi="Times New Roman" w:cs="Times New Roman"/>
                <w:color w:val="auto"/>
                <w:kern w:val="0"/>
                <w:sz w:val="22"/>
                <w:szCs w:val="22"/>
              </w:rPr>
              <w:t>102401001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 w:val="22"/>
                <w:szCs w:val="22"/>
              </w:rPr>
            </w:pPr>
            <w:r>
              <w:rPr>
                <w:rFonts w:hint="eastAsia" w:ascii="Times New Roman" w:hAnsi="Times New Roman" w:cs="Times New Roman"/>
                <w:color w:val="000000"/>
                <w:kern w:val="0"/>
                <w:sz w:val="22"/>
                <w:szCs w:val="22"/>
              </w:rPr>
              <w:t>4</w:t>
            </w:r>
          </w:p>
        </w:tc>
        <w:tc>
          <w:tcPr>
            <w:tcW w:w="1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lang w:val="en-US" w:eastAsia="zh-CN"/>
              </w:rPr>
              <w:t>全市各级机关中</w:t>
            </w:r>
            <w:r>
              <w:rPr>
                <w:rFonts w:ascii="仿宋_GB2312" w:hAnsi="宋体" w:eastAsia="仿宋_GB2312" w:cs="仿宋_GB2312"/>
                <w:color w:val="000000"/>
                <w:sz w:val="22"/>
                <w:szCs w:val="22"/>
              </w:rPr>
              <w:t>已进行公务员登记备案且在编在岗，</w:t>
            </w:r>
            <w:r>
              <w:rPr>
                <w:rFonts w:hint="eastAsia" w:ascii="仿宋_GB2312" w:hAnsi="宋体" w:eastAsia="仿宋_GB2312" w:cs="仿宋_GB2312"/>
                <w:color w:val="000000"/>
                <w:sz w:val="22"/>
                <w:szCs w:val="22"/>
              </w:rPr>
              <w:t>现任乡科级副职及以下领导职务或三级主任科员及以下职级的公务员</w:t>
            </w:r>
            <w:r>
              <w:rPr>
                <w:rFonts w:hint="eastAsia" w:ascii="仿宋_GB2312" w:hAnsi="宋体" w:eastAsia="仿宋_GB2312" w:cs="仿宋_GB2312"/>
                <w:color w:val="000000"/>
                <w:sz w:val="22"/>
                <w:szCs w:val="22"/>
                <w:lang w:eastAsia="zh-CN"/>
              </w:rPr>
              <w:t>（</w:t>
            </w:r>
            <w:r>
              <w:rPr>
                <w:rFonts w:hint="eastAsia" w:ascii="仿宋_GB2312" w:hAnsi="宋体" w:eastAsia="仿宋_GB2312" w:cs="仿宋_GB2312"/>
                <w:color w:val="000000"/>
                <w:sz w:val="22"/>
                <w:szCs w:val="22"/>
                <w:lang w:val="en-US" w:eastAsia="zh-CN"/>
              </w:rPr>
              <w:t>兼任职务职级公务员必须同时符合上述两个条件</w:t>
            </w:r>
            <w:r>
              <w:rPr>
                <w:rFonts w:hint="eastAsia" w:ascii="仿宋_GB2312" w:hAnsi="宋体" w:eastAsia="仿宋_GB2312" w:cs="仿宋_GB2312"/>
                <w:color w:val="000000"/>
                <w:sz w:val="22"/>
                <w:szCs w:val="22"/>
                <w:lang w:eastAsia="zh-CN"/>
              </w:rPr>
              <w:t>）</w:t>
            </w:r>
          </w:p>
        </w:tc>
        <w:tc>
          <w:tcPr>
            <w:tcW w:w="1694"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年龄在35周岁以下（1985年4月30日以后出生）</w:t>
            </w:r>
          </w:p>
        </w:tc>
        <w:tc>
          <w:tcPr>
            <w:tcW w:w="127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全日制本科学历、学士学位</w:t>
            </w:r>
          </w:p>
        </w:tc>
        <w:tc>
          <w:tcPr>
            <w:tcW w:w="241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不限</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numId w:val="0"/>
              </w:numPr>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lang w:val="en-US" w:eastAsia="zh-CN"/>
              </w:rPr>
              <w:t>1.</w:t>
            </w:r>
            <w:r>
              <w:rPr>
                <w:rFonts w:hint="eastAsia" w:ascii="仿宋_GB2312" w:hAnsi="宋体" w:eastAsia="仿宋_GB2312" w:cs="仿宋_GB2312"/>
                <w:color w:val="000000"/>
                <w:kern w:val="0"/>
                <w:sz w:val="22"/>
                <w:szCs w:val="22"/>
              </w:rPr>
              <w:t>有较强的文字写作能力，具有2年及以上文字工作经历；</w:t>
            </w:r>
          </w:p>
          <w:p>
            <w:pPr>
              <w:widowControl/>
              <w:numPr>
                <w:numId w:val="0"/>
              </w:numPr>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lang w:val="en-US" w:eastAsia="zh-CN"/>
              </w:rPr>
              <w:t>2.</w:t>
            </w:r>
            <w:r>
              <w:rPr>
                <w:rFonts w:hint="eastAsia" w:ascii="仿宋_GB2312" w:hAnsi="宋体" w:eastAsia="仿宋_GB2312" w:cs="仿宋_GB2312"/>
                <w:color w:val="000000"/>
                <w:kern w:val="0"/>
                <w:sz w:val="22"/>
                <w:szCs w:val="22"/>
              </w:rPr>
              <w:t>需加试写作能力测试。</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20"/>
              <w:jc w:val="left"/>
              <w:textAlignment w:val="cente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1617" w:hRule="atLeast"/>
        </w:trPr>
        <w:tc>
          <w:tcPr>
            <w:tcW w:w="6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仿宋_GB2312"/>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22"/>
                <w:szCs w:val="22"/>
              </w:rPr>
            </w:pPr>
            <w:r>
              <w:rPr>
                <w:rFonts w:hint="eastAsia" w:ascii="仿宋_GB2312" w:hAnsi="宋体" w:eastAsia="仿宋_GB2312" w:cs="仿宋_GB2312"/>
                <w:color w:val="auto"/>
                <w:sz w:val="22"/>
                <w:szCs w:val="22"/>
              </w:rPr>
              <w:t>监</w:t>
            </w:r>
          </w:p>
          <w:p>
            <w:pPr>
              <w:jc w:val="center"/>
              <w:rPr>
                <w:rFonts w:ascii="仿宋_GB2312" w:hAnsi="宋体" w:eastAsia="仿宋_GB2312" w:cs="仿宋_GB2312"/>
                <w:color w:val="auto"/>
                <w:sz w:val="22"/>
                <w:szCs w:val="22"/>
              </w:rPr>
            </w:pPr>
            <w:r>
              <w:rPr>
                <w:rFonts w:hint="eastAsia" w:ascii="仿宋_GB2312" w:hAnsi="宋体" w:eastAsia="仿宋_GB2312" w:cs="仿宋_GB2312"/>
                <w:color w:val="auto"/>
                <w:sz w:val="22"/>
                <w:szCs w:val="22"/>
              </w:rPr>
              <w:t>督</w:t>
            </w:r>
          </w:p>
          <w:p>
            <w:pPr>
              <w:jc w:val="center"/>
              <w:rPr>
                <w:rFonts w:ascii="仿宋_GB2312" w:hAnsi="宋体" w:eastAsia="仿宋_GB2312" w:cs="仿宋_GB2312"/>
                <w:color w:val="auto"/>
                <w:sz w:val="22"/>
                <w:szCs w:val="22"/>
              </w:rPr>
            </w:pPr>
            <w:r>
              <w:rPr>
                <w:rFonts w:hint="eastAsia" w:ascii="仿宋_GB2312" w:hAnsi="宋体" w:eastAsia="仿宋_GB2312" w:cs="仿宋_GB2312"/>
                <w:color w:val="auto"/>
                <w:sz w:val="22"/>
                <w:szCs w:val="22"/>
              </w:rPr>
              <w:t>执</w:t>
            </w:r>
          </w:p>
          <w:p>
            <w:pPr>
              <w:jc w:val="center"/>
              <w:rPr>
                <w:rFonts w:ascii="仿宋_GB2312" w:hAnsi="宋体" w:eastAsia="仿宋_GB2312" w:cs="仿宋_GB2312"/>
                <w:color w:val="auto"/>
                <w:sz w:val="22"/>
                <w:szCs w:val="22"/>
              </w:rPr>
            </w:pPr>
            <w:r>
              <w:rPr>
                <w:rFonts w:hint="eastAsia" w:ascii="仿宋_GB2312" w:hAnsi="宋体" w:eastAsia="仿宋_GB2312" w:cs="仿宋_GB2312"/>
                <w:color w:val="auto"/>
                <w:sz w:val="22"/>
                <w:szCs w:val="22"/>
              </w:rPr>
              <w:t>纪</w:t>
            </w:r>
          </w:p>
          <w:p>
            <w:pPr>
              <w:jc w:val="center"/>
              <w:rPr>
                <w:rFonts w:ascii="仿宋_GB2312" w:hAnsi="宋体" w:eastAsia="仿宋_GB2312" w:cs="仿宋_GB2312"/>
                <w:color w:val="auto"/>
                <w:sz w:val="22"/>
                <w:szCs w:val="22"/>
              </w:rPr>
            </w:pPr>
            <w:r>
              <w:rPr>
                <w:rFonts w:hint="eastAsia" w:ascii="仿宋_GB2312" w:hAnsi="宋体" w:eastAsia="仿宋_GB2312" w:cs="仿宋_GB2312"/>
                <w:color w:val="auto"/>
                <w:sz w:val="22"/>
                <w:szCs w:val="22"/>
              </w:rPr>
              <w:t>岗</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auto"/>
                <w:kern w:val="0"/>
                <w:sz w:val="22"/>
                <w:szCs w:val="22"/>
              </w:rPr>
            </w:pPr>
            <w:r>
              <w:rPr>
                <w:rFonts w:hint="eastAsia" w:ascii="Times New Roman" w:hAnsi="Times New Roman" w:cs="Times New Roman"/>
                <w:color w:val="auto"/>
                <w:kern w:val="0"/>
                <w:sz w:val="22"/>
                <w:szCs w:val="22"/>
              </w:rPr>
              <w:t>101401002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color w:val="000000"/>
                <w:sz w:val="22"/>
                <w:szCs w:val="22"/>
              </w:rPr>
            </w:pPr>
            <w:r>
              <w:rPr>
                <w:rFonts w:hint="eastAsia" w:ascii="Times New Roman" w:hAnsi="Times New Roman" w:cs="Times New Roman"/>
                <w:color w:val="000000"/>
                <w:sz w:val="22"/>
                <w:szCs w:val="22"/>
              </w:rPr>
              <w:t>4</w:t>
            </w:r>
          </w:p>
        </w:tc>
        <w:tc>
          <w:tcPr>
            <w:tcW w:w="1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2"/>
                <w:szCs w:val="22"/>
              </w:rPr>
            </w:pPr>
          </w:p>
        </w:tc>
        <w:tc>
          <w:tcPr>
            <w:tcW w:w="1694" w:type="dxa"/>
            <w:vMerge w:val="continue"/>
            <w:tcBorders>
              <w:left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2"/>
                <w:szCs w:val="22"/>
              </w:rPr>
            </w:pPr>
          </w:p>
        </w:tc>
        <w:tc>
          <w:tcPr>
            <w:tcW w:w="1276" w:type="dxa"/>
            <w:vMerge w:val="continue"/>
            <w:tcBorders>
              <w:left w:val="single" w:color="000000" w:sz="4" w:space="0"/>
              <w:right w:val="single" w:color="auto" w:sz="4" w:space="0"/>
            </w:tcBorders>
            <w:shd w:val="clear" w:color="auto" w:fill="auto"/>
            <w:vAlign w:val="center"/>
          </w:tcPr>
          <w:p>
            <w:pPr>
              <w:jc w:val="center"/>
              <w:rPr>
                <w:rFonts w:ascii="仿宋_GB2312" w:hAnsi="宋体" w:eastAsia="仿宋_GB2312" w:cs="仿宋_GB2312"/>
                <w:color w:val="000000"/>
                <w:sz w:val="22"/>
                <w:szCs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法律类、公安类、财政金融类、会计与审计类、工程管理类</w:t>
            </w:r>
          </w:p>
        </w:tc>
        <w:tc>
          <w:tcPr>
            <w:tcW w:w="283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不限</w:t>
            </w:r>
          </w:p>
        </w:tc>
        <w:tc>
          <w:tcPr>
            <w:tcW w:w="1701"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1.因岗位需长期到外地出差，适合男性报考。</w:t>
            </w:r>
          </w:p>
          <w:p>
            <w:pPr>
              <w:jc w:val="left"/>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2.同等条件下，通过国家注册会计师考试、国家高级审计师考试，具有会计师、审计师等专业技术资格</w:t>
            </w:r>
            <w:bookmarkStart w:id="0" w:name="_GoBack"/>
            <w:bookmarkEnd w:id="0"/>
            <w:r>
              <w:rPr>
                <w:rFonts w:hint="eastAsia" w:ascii="仿宋_GB2312" w:hAnsi="宋体" w:eastAsia="仿宋_GB2312" w:cs="仿宋_GB2312"/>
                <w:color w:val="000000"/>
                <w:kern w:val="0"/>
                <w:sz w:val="22"/>
                <w:szCs w:val="22"/>
              </w:rPr>
              <w:t>的可优先考虑。</w:t>
            </w:r>
          </w:p>
        </w:tc>
      </w:tr>
      <w:tr>
        <w:tblPrEx>
          <w:tblCellMar>
            <w:top w:w="15" w:type="dxa"/>
            <w:left w:w="15" w:type="dxa"/>
            <w:bottom w:w="15" w:type="dxa"/>
            <w:right w:w="15" w:type="dxa"/>
          </w:tblCellMar>
        </w:tblPrEx>
        <w:trPr>
          <w:trHeight w:val="2184" w:hRule="atLeast"/>
        </w:trPr>
        <w:tc>
          <w:tcPr>
            <w:tcW w:w="6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仿宋_GB2312"/>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szCs w:val="22"/>
              </w:rPr>
            </w:pPr>
            <w:r>
              <w:rPr>
                <w:rFonts w:hint="eastAsia" w:ascii="仿宋_GB2312" w:hAnsi="宋体" w:eastAsia="仿宋_GB2312" w:cs="仿宋_GB2312"/>
                <w:color w:val="auto"/>
                <w:kern w:val="0"/>
                <w:sz w:val="22"/>
                <w:szCs w:val="22"/>
              </w:rPr>
              <w:t>审</w:t>
            </w:r>
            <w:r>
              <w:rPr>
                <w:rFonts w:hint="eastAsia" w:ascii="仿宋_GB2312" w:hAnsi="宋体" w:eastAsia="仿宋_GB2312" w:cs="仿宋_GB2312"/>
                <w:color w:val="auto"/>
                <w:kern w:val="0"/>
                <w:sz w:val="22"/>
                <w:szCs w:val="22"/>
              </w:rPr>
              <w:br w:type="textWrapping"/>
            </w:r>
            <w:r>
              <w:rPr>
                <w:rFonts w:hint="eastAsia" w:ascii="仿宋_GB2312" w:hAnsi="宋体" w:eastAsia="仿宋_GB2312" w:cs="仿宋_GB2312"/>
                <w:color w:val="auto"/>
                <w:kern w:val="0"/>
                <w:sz w:val="22"/>
                <w:szCs w:val="22"/>
              </w:rPr>
              <w:t>查         调        查</w:t>
            </w:r>
            <w:r>
              <w:rPr>
                <w:rFonts w:hint="eastAsia" w:ascii="仿宋_GB2312" w:hAnsi="宋体" w:eastAsia="仿宋_GB2312" w:cs="仿宋_GB2312"/>
                <w:color w:val="auto"/>
                <w:kern w:val="0"/>
                <w:sz w:val="22"/>
                <w:szCs w:val="22"/>
              </w:rPr>
              <w:br w:type="textWrapping"/>
            </w:r>
            <w:r>
              <w:rPr>
                <w:rFonts w:hint="eastAsia" w:ascii="仿宋_GB2312" w:hAnsi="宋体" w:eastAsia="仿宋_GB2312" w:cs="仿宋_GB2312"/>
                <w:color w:val="auto"/>
                <w:kern w:val="0"/>
                <w:sz w:val="22"/>
                <w:szCs w:val="22"/>
              </w:rPr>
              <w:t>岗</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auto"/>
                <w:kern w:val="0"/>
                <w:sz w:val="22"/>
                <w:szCs w:val="22"/>
              </w:rPr>
            </w:pPr>
            <w:r>
              <w:rPr>
                <w:rFonts w:hint="eastAsia" w:ascii="Times New Roman" w:hAnsi="Times New Roman" w:cs="Times New Roman"/>
                <w:color w:val="auto"/>
                <w:kern w:val="0"/>
                <w:sz w:val="22"/>
                <w:szCs w:val="22"/>
              </w:rPr>
              <w:t>101401003</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 w:val="22"/>
                <w:szCs w:val="22"/>
              </w:rPr>
            </w:pPr>
            <w:r>
              <w:rPr>
                <w:rFonts w:hint="eastAsia" w:ascii="Times New Roman" w:hAnsi="Times New Roman" w:cs="Times New Roman"/>
                <w:color w:val="000000"/>
                <w:kern w:val="0"/>
                <w:sz w:val="22"/>
                <w:szCs w:val="22"/>
              </w:rPr>
              <w:t>4</w:t>
            </w:r>
          </w:p>
        </w:tc>
        <w:tc>
          <w:tcPr>
            <w:tcW w:w="1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2"/>
                <w:szCs w:val="22"/>
              </w:rPr>
            </w:pPr>
          </w:p>
        </w:tc>
        <w:tc>
          <w:tcPr>
            <w:tcW w:w="1694"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2"/>
                <w:szCs w:val="22"/>
              </w:rPr>
            </w:pPr>
          </w:p>
        </w:tc>
        <w:tc>
          <w:tcPr>
            <w:tcW w:w="1276" w:type="dxa"/>
            <w:vMerge w:val="continue"/>
            <w:tcBorders>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不限</w:t>
            </w:r>
          </w:p>
        </w:tc>
        <w:tc>
          <w:tcPr>
            <w:tcW w:w="2835" w:type="dxa"/>
            <w:tcBorders>
              <w:top w:val="single" w:color="000000" w:sz="4" w:space="0"/>
              <w:left w:val="single" w:color="auto" w:sz="4" w:space="0"/>
              <w:bottom w:val="single" w:color="000000" w:sz="4" w:space="0"/>
              <w:right w:val="single" w:color="000000" w:sz="4" w:space="0"/>
            </w:tcBorders>
            <w:shd w:val="clear" w:color="auto" w:fill="auto"/>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报考人员需符合以下条件之一：</w:t>
            </w:r>
          </w:p>
          <w:p>
            <w:pPr>
              <w:widowControl/>
              <w:numPr>
                <w:numId w:val="0"/>
              </w:numP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lang w:val="en-US" w:eastAsia="zh-CN"/>
              </w:rPr>
              <w:t>1.</w:t>
            </w:r>
            <w:r>
              <w:rPr>
                <w:rFonts w:hint="eastAsia" w:ascii="仿宋_GB2312" w:hAnsi="宋体" w:eastAsia="仿宋_GB2312" w:cs="仿宋_GB2312"/>
                <w:color w:val="000000"/>
                <w:kern w:val="0"/>
                <w:sz w:val="22"/>
                <w:szCs w:val="22"/>
              </w:rPr>
              <w:t>通过国家司法考试并取得A类法律资格证书；</w:t>
            </w:r>
          </w:p>
          <w:p>
            <w:pPr>
              <w:widowControl/>
              <w:numPr>
                <w:numId w:val="0"/>
              </w:numP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val="en-US" w:eastAsia="zh-CN"/>
              </w:rPr>
              <w:t>2.</w:t>
            </w:r>
            <w:r>
              <w:rPr>
                <w:rFonts w:hint="eastAsia" w:ascii="仿宋_GB2312" w:hAnsi="宋体" w:eastAsia="仿宋_GB2312" w:cs="仿宋_GB2312"/>
                <w:color w:val="000000"/>
                <w:kern w:val="0"/>
                <w:sz w:val="22"/>
                <w:szCs w:val="22"/>
              </w:rPr>
              <w:t>目前在纪检监察机关从事监督检查、审查调查工作的；</w:t>
            </w:r>
          </w:p>
          <w:p>
            <w:pPr>
              <w:widowControl/>
              <w:numPr>
                <w:numId w:val="0"/>
              </w:numP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val="en-US" w:eastAsia="zh-CN"/>
              </w:rPr>
              <w:t>3.</w:t>
            </w:r>
            <w:r>
              <w:rPr>
                <w:rFonts w:hint="eastAsia" w:ascii="仿宋_GB2312" w:hAnsi="宋体" w:eastAsia="仿宋_GB2312" w:cs="仿宋_GB2312"/>
                <w:color w:val="000000"/>
                <w:kern w:val="0"/>
                <w:sz w:val="22"/>
                <w:szCs w:val="22"/>
              </w:rPr>
              <w:t>目前在县级及以上公安、检察院、法院、财政、审计、国资监管部门从事业务工作（不含综合、行政、后勤类岗位）的。</w:t>
            </w:r>
          </w:p>
        </w:tc>
        <w:tc>
          <w:tcPr>
            <w:tcW w:w="170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2"/>
                <w:szCs w:val="22"/>
              </w:rPr>
            </w:pPr>
          </w:p>
        </w:tc>
      </w:tr>
    </w:tbl>
    <w:p/>
    <w:sectPr>
      <w:pgSz w:w="16838" w:h="11906" w:orient="landscape"/>
      <w:pgMar w:top="1134" w:right="1440" w:bottom="1134"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8A"/>
    <w:rsid w:val="00036C97"/>
    <w:rsid w:val="00315E8B"/>
    <w:rsid w:val="004B778A"/>
    <w:rsid w:val="008E5FBF"/>
    <w:rsid w:val="00D06C99"/>
    <w:rsid w:val="0ECD75F0"/>
    <w:rsid w:val="118C0CB2"/>
    <w:rsid w:val="11B37193"/>
    <w:rsid w:val="1859506F"/>
    <w:rsid w:val="1F0A33C4"/>
    <w:rsid w:val="22E64B78"/>
    <w:rsid w:val="2BB01FF7"/>
    <w:rsid w:val="2F6B3318"/>
    <w:rsid w:val="31E0516F"/>
    <w:rsid w:val="35111E06"/>
    <w:rsid w:val="38256489"/>
    <w:rsid w:val="402D09BF"/>
    <w:rsid w:val="45280426"/>
    <w:rsid w:val="46901747"/>
    <w:rsid w:val="47BF5948"/>
    <w:rsid w:val="52937384"/>
    <w:rsid w:val="55C27180"/>
    <w:rsid w:val="55E31B8F"/>
    <w:rsid w:val="568913CC"/>
    <w:rsid w:val="5A6E7453"/>
    <w:rsid w:val="5AB8379B"/>
    <w:rsid w:val="5D2E56A0"/>
    <w:rsid w:val="5DBA0922"/>
    <w:rsid w:val="65633833"/>
    <w:rsid w:val="66AF26EC"/>
    <w:rsid w:val="6AC40E3E"/>
    <w:rsid w:val="6EB33FD7"/>
    <w:rsid w:val="6F105537"/>
    <w:rsid w:val="6F8B0493"/>
    <w:rsid w:val="73060E55"/>
    <w:rsid w:val="77D45AC1"/>
    <w:rsid w:val="787C4E68"/>
    <w:rsid w:val="79FF5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6">
    <w:name w:val="font11"/>
    <w:basedOn w:val="5"/>
    <w:qFormat/>
    <w:uiPriority w:val="0"/>
    <w:rPr>
      <w:rFonts w:hint="eastAsia" w:ascii="宋体" w:hAnsi="宋体" w:eastAsia="宋体" w:cs="宋体"/>
      <w:color w:val="000000"/>
      <w:sz w:val="40"/>
      <w:szCs w:val="40"/>
      <w:u w:val="none"/>
    </w:rPr>
  </w:style>
  <w:style w:type="character" w:customStyle="1" w:styleId="7">
    <w:name w:val="font51"/>
    <w:basedOn w:val="5"/>
    <w:qFormat/>
    <w:uiPriority w:val="0"/>
    <w:rPr>
      <w:rFonts w:hint="eastAsia" w:ascii="仿宋_GB2312" w:eastAsia="仿宋_GB2312" w:cs="仿宋_GB2312"/>
      <w:color w:val="000000"/>
      <w:sz w:val="22"/>
      <w:szCs w:val="22"/>
      <w:u w:val="none"/>
    </w:rPr>
  </w:style>
  <w:style w:type="character" w:customStyle="1" w:styleId="8">
    <w:name w:val="font41"/>
    <w:basedOn w:val="5"/>
    <w:qFormat/>
    <w:uiPriority w:val="0"/>
    <w:rPr>
      <w:rFonts w:hint="default" w:ascii="Times New Roman" w:hAnsi="Times New Roman" w:cs="Times New Roman"/>
      <w:color w:val="000000"/>
      <w:sz w:val="22"/>
      <w:szCs w:val="22"/>
      <w:u w:val="none"/>
    </w:rPr>
  </w:style>
  <w:style w:type="character" w:customStyle="1" w:styleId="9">
    <w:name w:val="页眉 Char"/>
    <w:basedOn w:val="5"/>
    <w:link w:val="3"/>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92</Words>
  <Characters>527</Characters>
  <Lines>4</Lines>
  <Paragraphs>1</Paragraphs>
  <TotalTime>4</TotalTime>
  <ScaleCrop>false</ScaleCrop>
  <LinksUpToDate>false</LinksUpToDate>
  <CharactersWithSpaces>618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陈薇舒</cp:lastModifiedBy>
  <cp:lastPrinted>2020-04-30T11:15:00Z</cp:lastPrinted>
  <dcterms:modified xsi:type="dcterms:W3CDTF">2020-05-06T09:48:28Z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